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BED39" w14:textId="3BD6F417" w:rsidR="00D705B9" w:rsidRPr="004702B0" w:rsidRDefault="00D705B9" w:rsidP="00D705B9">
      <w:pPr>
        <w:pStyle w:val="Ttulo1"/>
        <w:spacing w:before="0" w:after="120"/>
        <w:rPr>
          <w:lang w:val="es-UY"/>
        </w:rPr>
      </w:pPr>
      <w:r w:rsidRPr="004702B0">
        <w:rPr>
          <w:lang w:val="es-UY"/>
        </w:rPr>
        <w:t xml:space="preserve">Parte 1: Fuentes de riesgos más comunes </w:t>
      </w:r>
      <w:bookmarkStart w:id="0" w:name="_GoBack"/>
      <w:bookmarkEnd w:id="0"/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693"/>
        <w:gridCol w:w="284"/>
        <w:gridCol w:w="5036"/>
      </w:tblGrid>
      <w:tr w:rsidR="00D705B9" w:rsidRPr="004702B0" w14:paraId="24D0C357" w14:textId="77777777" w:rsidTr="00D705B9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1927F5C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Fuentes de Riesgo 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2CE11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Áreas de Riesgo  </w:t>
            </w:r>
          </w:p>
        </w:tc>
        <w:tc>
          <w:tcPr>
            <w:tcW w:w="5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3DBB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 Ejemplos</w:t>
            </w:r>
          </w:p>
        </w:tc>
      </w:tr>
      <w:tr w:rsidR="00D705B9" w:rsidRPr="004702B0" w14:paraId="08AF3B80" w14:textId="77777777" w:rsidTr="00D705B9">
        <w:trPr>
          <w:trHeight w:val="708"/>
        </w:trPr>
        <w:tc>
          <w:tcPr>
            <w:tcW w:w="1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E29B9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Externos Impredecibles </w:t>
            </w:r>
          </w:p>
          <w:p w14:paraId="4B772E5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(No controlables)</w:t>
            </w:r>
          </w:p>
          <w:p w14:paraId="363AAF94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9C08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Regulaciones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9B86" w14:textId="77777777" w:rsidR="00D705B9" w:rsidRPr="004702B0" w:rsidRDefault="00D705B9" w:rsidP="00D705B9">
            <w:pPr>
              <w:pStyle w:val="Piedepgina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Intervención inesperada del gobierno en:  diseño /estándares de producción, temas ambientales, política de tarifas </w:t>
            </w:r>
          </w:p>
        </w:tc>
      </w:tr>
      <w:tr w:rsidR="00D705B9" w:rsidRPr="004702B0" w14:paraId="714F5450" w14:textId="77777777" w:rsidTr="00D705B9"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8A4C7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E040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Riesgos Naturales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E1BA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Terremotos, inundaciones</w:t>
            </w:r>
          </w:p>
        </w:tc>
      </w:tr>
      <w:tr w:rsidR="00D705B9" w:rsidRPr="004702B0" w14:paraId="713B8D94" w14:textId="77777777" w:rsidTr="00D705B9"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6286AA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E1AD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Daños Intencionales 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29359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Vandalismo, Sabotaje </w:t>
            </w:r>
          </w:p>
        </w:tc>
      </w:tr>
      <w:tr w:rsidR="00D705B9" w:rsidRPr="004702B0" w14:paraId="16149149" w14:textId="77777777" w:rsidTr="00D705B9"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EA651F" w14:textId="09D20920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Externos </w:t>
            </w:r>
            <w:r w:rsidRPr="004702B0">
              <w:rPr>
                <w:rFonts w:cs="Microsoft Sans Serif"/>
                <w:sz w:val="20"/>
              </w:rPr>
              <w:br/>
              <w:t>Predecibles</w:t>
            </w:r>
            <w:r w:rsidRPr="004702B0">
              <w:rPr>
                <w:rFonts w:cs="Microsoft Sans Serif"/>
                <w:sz w:val="20"/>
              </w:rPr>
              <w:br/>
              <w:t xml:space="preserve">(No controlables)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2683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Riesgos del Mercado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37AC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Disponibilidad de materias primas, demanda del mercado, competencia </w:t>
            </w:r>
          </w:p>
        </w:tc>
      </w:tr>
      <w:tr w:rsidR="00D705B9" w:rsidRPr="004702B0" w14:paraId="5554C703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16622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05AB2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Operacional (mantenimiento del producto después del proyecto)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4210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Requerimientos de mantener el producto</w:t>
            </w:r>
          </w:p>
        </w:tc>
      </w:tr>
      <w:tr w:rsidR="00D705B9" w:rsidRPr="004702B0" w14:paraId="004932DE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63AF6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C0EA7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Impactos Ambientales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0485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Requerimientos específicos para evitar o disminuir el impacto.</w:t>
            </w:r>
          </w:p>
        </w:tc>
      </w:tr>
      <w:tr w:rsidR="00D705B9" w:rsidRPr="004702B0" w14:paraId="789160D1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312C3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05D6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Variaciones de la Tasa de Cambio / Inflación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BDD9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Devaluación del peso </w:t>
            </w:r>
          </w:p>
        </w:tc>
      </w:tr>
      <w:tr w:rsidR="00D705B9" w:rsidRPr="004702B0" w14:paraId="0F0D6DB6" w14:textId="77777777" w:rsidTr="00D705B9">
        <w:tc>
          <w:tcPr>
            <w:tcW w:w="18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50A1D7" w14:textId="59B4D495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Internos </w:t>
            </w:r>
            <w:r w:rsidRPr="004702B0">
              <w:rPr>
                <w:rFonts w:cs="Microsoft Sans Serif"/>
                <w:sz w:val="20"/>
              </w:rPr>
              <w:br/>
              <w:t xml:space="preserve">no Técnicos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DAFD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Gestión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92F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Insuficiente compromiso de parte de los clientes</w:t>
            </w:r>
          </w:p>
          <w:p w14:paraId="5825C89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disponibilidad de personal con las habilidades requeridas para el proyecto</w:t>
            </w:r>
          </w:p>
          <w:p w14:paraId="3C8E731F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Inadecuada gestión de proyecto</w:t>
            </w:r>
          </w:p>
          <w:p w14:paraId="3FE353AA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Inadecuada planificación</w:t>
            </w:r>
          </w:p>
        </w:tc>
      </w:tr>
      <w:tr w:rsidR="00D705B9" w:rsidRPr="004702B0" w14:paraId="5A384124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36A78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9EC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Cronograma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45B7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Cronograma poco realista</w:t>
            </w:r>
          </w:p>
        </w:tc>
      </w:tr>
      <w:tr w:rsidR="00D705B9" w:rsidRPr="004702B0" w14:paraId="0CBC916D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27DCB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36A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Costos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8442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Recurrir a expertos para planificar mejor o ajustar</w:t>
            </w:r>
          </w:p>
        </w:tc>
      </w:tr>
      <w:tr w:rsidR="00D705B9" w:rsidRPr="004702B0" w14:paraId="47C35916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23BE9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479D5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Flujo de Caja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B05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Coordinar al inicio con el área financiera</w:t>
            </w:r>
          </w:p>
        </w:tc>
      </w:tr>
      <w:tr w:rsidR="00D705B9" w:rsidRPr="004702B0" w14:paraId="28CF7791" w14:textId="77777777" w:rsidTr="00D705B9">
        <w:tc>
          <w:tcPr>
            <w:tcW w:w="18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19A35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Técnicos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922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de tecnología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2A45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Complejidad</w:t>
            </w:r>
          </w:p>
          <w:p w14:paraId="32A7134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El proyecto resulta obsoleto </w:t>
            </w:r>
          </w:p>
          <w:p w14:paraId="4E9AEEFE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Repuestos discontinuados </w:t>
            </w:r>
          </w:p>
        </w:tc>
      </w:tr>
      <w:tr w:rsidR="00D705B9" w:rsidRPr="004702B0" w14:paraId="25AB0992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AC1B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E46D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Desempeño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5D3A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Baja velocidad de producción </w:t>
            </w:r>
          </w:p>
          <w:p w14:paraId="4614C3D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Falta de confiabilidad</w:t>
            </w:r>
          </w:p>
        </w:tc>
      </w:tr>
      <w:tr w:rsidR="00D705B9" w:rsidRPr="004702B0" w14:paraId="2BED10A8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9AEB6D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8A562" w14:textId="684A94AC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Compatibilidad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7BA4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Incompatibilidad con tecnologías existentes </w:t>
            </w:r>
          </w:p>
        </w:tc>
      </w:tr>
      <w:tr w:rsidR="00D705B9" w:rsidRPr="004702B0" w14:paraId="1D937A20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A4BAD9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0EB0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Diseño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31D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Inexperiencia del diseñador </w:t>
            </w:r>
          </w:p>
        </w:tc>
      </w:tr>
      <w:tr w:rsidR="00D705B9" w:rsidRPr="004702B0" w14:paraId="035DFD76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0CFC1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EE67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Tecnología Nueva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7A41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Tecnología no probada </w:t>
            </w:r>
          </w:p>
        </w:tc>
      </w:tr>
      <w:tr w:rsidR="00D705B9" w:rsidRPr="004702B0" w14:paraId="7D6B7C51" w14:textId="77777777" w:rsidTr="00D705B9"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7FBC2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Legales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03A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Licencias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FAB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No se consiguen las licencias necesarias</w:t>
            </w:r>
          </w:p>
        </w:tc>
      </w:tr>
      <w:tr w:rsidR="00D705B9" w:rsidRPr="004702B0" w14:paraId="3AFB46AD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D20B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FEE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Contractual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EB8E" w14:textId="55CC6B38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Mala Interpretación o mal entendido</w:t>
            </w:r>
          </w:p>
          <w:p w14:paraId="7E85996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Inadecuado tipo del contrato</w:t>
            </w:r>
          </w:p>
          <w:p w14:paraId="665A8DB5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Fuerza Mayor</w:t>
            </w:r>
          </w:p>
        </w:tc>
      </w:tr>
    </w:tbl>
    <w:p w14:paraId="376F76A6" w14:textId="0AFEB345" w:rsidR="00D705B9" w:rsidRPr="004702B0" w:rsidRDefault="001A74B6" w:rsidP="001A74B6">
      <w:pPr>
        <w:pStyle w:val="Ttulo1"/>
        <w:spacing w:before="0" w:after="120"/>
        <w:rPr>
          <w:lang w:val="es-UY"/>
        </w:rPr>
      </w:pPr>
      <w:r w:rsidRPr="004702B0">
        <w:rPr>
          <w:lang w:val="es-UY"/>
        </w:rPr>
        <w:lastRenderedPageBreak/>
        <w:t xml:space="preserve">PARTE 2: </w:t>
      </w:r>
      <w:r w:rsidR="00D705B9" w:rsidRPr="004702B0">
        <w:rPr>
          <w:lang w:val="es-UY"/>
        </w:rPr>
        <w:t>Riesgos más comunes y acciones posibles</w:t>
      </w:r>
    </w:p>
    <w:p w14:paraId="6D914344" w14:textId="274D5EED" w:rsidR="00D705B9" w:rsidRPr="004702B0" w:rsidRDefault="00D705B9" w:rsidP="001A74B6">
      <w:pPr>
        <w:pStyle w:val="LO-Normal"/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702B0">
        <w:rPr>
          <w:rFonts w:ascii="Microsoft Sans Serif" w:hAnsi="Microsoft Sans Serif" w:cs="Microsoft Sans Serif"/>
          <w:sz w:val="20"/>
          <w:szCs w:val="20"/>
        </w:rPr>
        <w:t>La siguiente es un ejemplo de categorías de riesgos recopilados de proyectos de varias experiencias. Se recomienda continuar mejorando esta lista con otros riesgos propios de su organización.</w:t>
      </w:r>
    </w:p>
    <w:p w14:paraId="78CE67D5" w14:textId="77777777" w:rsidR="00D705B9" w:rsidRPr="004702B0" w:rsidRDefault="00D705B9" w:rsidP="001A74B6">
      <w:pPr>
        <w:pStyle w:val="LO-Normal"/>
        <w:spacing w:before="60" w:after="60" w:line="257" w:lineRule="auto"/>
        <w:rPr>
          <w:rFonts w:ascii="Microsoft Sans Serif" w:hAnsi="Microsoft Sans Serif" w:cs="Microsoft Sans Serif"/>
          <w:sz w:val="20"/>
          <w:szCs w:val="20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2"/>
        <w:gridCol w:w="2744"/>
        <w:gridCol w:w="5670"/>
      </w:tblGrid>
      <w:tr w:rsidR="00D705B9" w:rsidRPr="004702B0" w14:paraId="674A4344" w14:textId="77777777" w:rsidTr="001A74B6">
        <w:trPr>
          <w:cantSplit/>
          <w:trHeight w:val="340"/>
          <w:tblHeader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725862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Categoría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B560C6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Riesgo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4E561B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67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Acciones Posibles</w:t>
            </w:r>
          </w:p>
        </w:tc>
      </w:tr>
      <w:tr w:rsidR="00D705B9" w:rsidRPr="004702B0" w14:paraId="28932834" w14:textId="77777777" w:rsidTr="001A74B6">
        <w:trPr>
          <w:cantSplit/>
          <w:trHeight w:val="773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037267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Empresa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A61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Restricción a las inversiones impuesta por el gobierno (Recorte Presupuestario)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7D368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al tomador de decisión de la importancia del proyecto</w:t>
            </w:r>
          </w:p>
          <w:p w14:paraId="0D1638F1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</w:p>
        </w:tc>
      </w:tr>
      <w:tr w:rsidR="00D705B9" w:rsidRPr="004702B0" w14:paraId="79715D5A" w14:textId="77777777" w:rsidTr="001A74B6">
        <w:trPr>
          <w:cantSplit/>
          <w:trHeight w:val="681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7A24A3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C619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Insuficiente compromiso de la Empresa con este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80E82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 las áreas involucradas de la importancia del proyecto</w:t>
            </w:r>
          </w:p>
        </w:tc>
      </w:tr>
      <w:tr w:rsidR="00D705B9" w:rsidRPr="004702B0" w14:paraId="1BED03F2" w14:textId="77777777" w:rsidTr="001A74B6">
        <w:trPr>
          <w:cantSplit/>
          <w:trHeight w:val="442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73485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6784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de prioridades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225B3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al nivel gerencial de la importancia del proyecto</w:t>
            </w:r>
          </w:p>
        </w:tc>
      </w:tr>
      <w:tr w:rsidR="00D705B9" w:rsidRPr="004702B0" w14:paraId="7887BB4A" w14:textId="77777777" w:rsidTr="001A74B6">
        <w:trPr>
          <w:cantSplit/>
          <w:trHeight w:val="561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BD0C11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D38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Cambios de autoridades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3170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reuniones explicativas con la finalidad de transmitir la importancia estratégica del proyecto</w:t>
            </w:r>
          </w:p>
        </w:tc>
      </w:tr>
      <w:tr w:rsidR="00D705B9" w:rsidRPr="004702B0" w14:paraId="3E6AFDB7" w14:textId="77777777" w:rsidTr="001A74B6">
        <w:trPr>
          <w:cantSplit/>
          <w:trHeight w:val="1255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28EBD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Equipo de Proyecto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D3900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Insuficiente disponibilidad de personal con las habilidades requeridas para el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AC49" w14:textId="77777777" w:rsidR="00D705B9" w:rsidRPr="004702B0" w:rsidRDefault="00D705B9" w:rsidP="001A74B6">
            <w:pPr>
              <w:pStyle w:val="Encabezado"/>
              <w:numPr>
                <w:ilvl w:val="0"/>
                <w:numId w:val="15"/>
              </w:numPr>
              <w:suppressLineNumbers/>
              <w:tabs>
                <w:tab w:val="clear" w:pos="4419"/>
                <w:tab w:val="clear" w:pos="8838"/>
                <w:tab w:val="left" w:pos="272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Concientizar a los Gerentes involucrados de la criticidad de disponer de los recursos capacitados y con el perfil adecuado en tiempo y forma</w:t>
            </w:r>
          </w:p>
          <w:p w14:paraId="0DCE4CF5" w14:textId="77777777" w:rsidR="00D705B9" w:rsidRPr="004702B0" w:rsidRDefault="00D705B9" w:rsidP="001A74B6">
            <w:pPr>
              <w:pStyle w:val="Encabezado"/>
              <w:numPr>
                <w:ilvl w:val="0"/>
                <w:numId w:val="15"/>
              </w:numPr>
              <w:suppressLineNumbers/>
              <w:tabs>
                <w:tab w:val="clear" w:pos="4419"/>
                <w:tab w:val="clear" w:pos="8838"/>
                <w:tab w:val="left" w:pos="272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Contratar personal con las habilidades requeridas</w:t>
            </w:r>
          </w:p>
        </w:tc>
      </w:tr>
      <w:tr w:rsidR="00D705B9" w:rsidRPr="004702B0" w14:paraId="4B10B4D2" w14:textId="77777777" w:rsidTr="001A74B6">
        <w:trPr>
          <w:cantSplit/>
          <w:trHeight w:val="113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41D7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0D3E" w14:textId="349F4DFF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disponibilidad de miembros del equipo de proyecto (</w:t>
            </w:r>
            <w:r w:rsidR="001A74B6" w:rsidRPr="004702B0">
              <w:rPr>
                <w:rFonts w:cs="Microsoft Sans Serif"/>
                <w:sz w:val="20"/>
              </w:rPr>
              <w:t>días / horas</w:t>
            </w:r>
            <w:r w:rsidRPr="004702B0">
              <w:rPr>
                <w:rFonts w:cs="Microsoft Sans Serif"/>
                <w:sz w:val="20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CC47" w14:textId="77777777" w:rsidR="00D705B9" w:rsidRPr="004702B0" w:rsidRDefault="00D705B9" w:rsidP="001A74B6">
            <w:pPr>
              <w:pStyle w:val="Encabezado"/>
              <w:numPr>
                <w:ilvl w:val="0"/>
                <w:numId w:val="16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Asegurar el compromiso de las Gerencias respectivas</w:t>
            </w:r>
          </w:p>
          <w:p w14:paraId="32ADA7F2" w14:textId="77777777" w:rsidR="00D705B9" w:rsidRPr="004702B0" w:rsidRDefault="00D705B9" w:rsidP="001A74B6">
            <w:pPr>
              <w:pStyle w:val="Encabezado"/>
              <w:numPr>
                <w:ilvl w:val="0"/>
                <w:numId w:val="16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Definir estrategias en el armado del cronograma para minimizar el riesgo (no paralelizar muchas tareas, asignar otras personas, etc.)  </w:t>
            </w:r>
          </w:p>
        </w:tc>
      </w:tr>
      <w:tr w:rsidR="00D705B9" w:rsidRPr="004702B0" w14:paraId="69400691" w14:textId="77777777" w:rsidTr="001A74B6">
        <w:trPr>
          <w:cantSplit/>
          <w:trHeight w:val="1395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F5C82F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DA27F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Desconocimiento del negocio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F9970" w14:textId="77777777" w:rsidR="00D705B9" w:rsidRPr="004702B0" w:rsidRDefault="00D705B9" w:rsidP="001A74B6">
            <w:pPr>
              <w:pStyle w:val="Encabezado"/>
              <w:numPr>
                <w:ilvl w:val="0"/>
                <w:numId w:val="17"/>
              </w:numPr>
              <w:suppressLineNumbers/>
              <w:tabs>
                <w:tab w:val="clear" w:pos="4419"/>
                <w:tab w:val="clear" w:pos="8838"/>
                <w:tab w:val="left" w:pos="329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Seleccionar personal especialista en el tema para el cual fue seleccionado</w:t>
            </w:r>
          </w:p>
          <w:p w14:paraId="574E131C" w14:textId="77777777" w:rsidR="00D705B9" w:rsidRPr="004702B0" w:rsidRDefault="00D705B9" w:rsidP="001A74B6">
            <w:pPr>
              <w:pStyle w:val="Encabezado"/>
              <w:numPr>
                <w:ilvl w:val="0"/>
                <w:numId w:val="17"/>
              </w:numPr>
              <w:suppressLineNumbers/>
              <w:tabs>
                <w:tab w:val="clear" w:pos="4419"/>
                <w:tab w:val="clear" w:pos="8838"/>
                <w:tab w:val="left" w:pos="329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Realizar reuniones informativas, capacitar al equipo, participar en seminarios y conferencias de actualización e información</w:t>
            </w:r>
          </w:p>
        </w:tc>
      </w:tr>
      <w:tr w:rsidR="00D705B9" w:rsidRPr="004702B0" w14:paraId="2D67A376" w14:textId="77777777" w:rsidTr="001A74B6">
        <w:trPr>
          <w:cantSplit/>
          <w:trHeight w:val="1150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8D865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26DDC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Insuficiente disponibilidad de equipo de expertos para entender requerimientos del cliente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D829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Concienciar a los gerentes de la importancia de identificar claramente los requerimientos del cliente, para lo cual se debe asignar a un especialista en el tema para desarrollar tal tarea (contraparte del proyecto)</w:t>
            </w:r>
          </w:p>
        </w:tc>
      </w:tr>
      <w:tr w:rsidR="00D705B9" w:rsidRPr="004702B0" w14:paraId="1673D306" w14:textId="77777777" w:rsidTr="001A74B6">
        <w:trPr>
          <w:cantSplit/>
          <w:trHeight w:val="600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6C014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Usuario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B3C7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Problemas en la implantación del producto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C48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Plan de contingencia</w:t>
            </w:r>
          </w:p>
        </w:tc>
      </w:tr>
      <w:tr w:rsidR="00D705B9" w:rsidRPr="004702B0" w14:paraId="074F135C" w14:textId="77777777" w:rsidTr="001A74B6">
        <w:trPr>
          <w:cantSplit/>
          <w:trHeight w:val="619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73433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04E5FA4F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6911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Resistencia al producto</w:t>
            </w:r>
          </w:p>
          <w:p w14:paraId="418B65C7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C4A6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Plan de implantación y comunicación, involucrar al cliente desde el principio del proyecto </w:t>
            </w:r>
          </w:p>
        </w:tc>
      </w:tr>
      <w:tr w:rsidR="00D705B9" w:rsidRPr="004702B0" w14:paraId="760E1FDE" w14:textId="77777777" w:rsidTr="001A74B6">
        <w:trPr>
          <w:cantSplit/>
          <w:trHeight w:val="1499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5DE6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4A93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Insatisfacción del cliente </w:t>
            </w:r>
          </w:p>
          <w:p w14:paraId="77D2B35A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78E9C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Involucrar al cliente desde el principio del proyecto en todo proceso</w:t>
            </w:r>
          </w:p>
          <w:p w14:paraId="1366EDE3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etapas intermedias de aceptación del cliente</w:t>
            </w:r>
          </w:p>
          <w:p w14:paraId="6EC0D090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Determinar claros objetivos de calidad del producto, acordados con el cliente </w:t>
            </w:r>
          </w:p>
        </w:tc>
      </w:tr>
      <w:tr w:rsidR="00D705B9" w:rsidRPr="004702B0" w14:paraId="6225A694" w14:textId="77777777" w:rsidTr="001A74B6">
        <w:trPr>
          <w:cantSplit/>
          <w:trHeight w:val="1182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E975B9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Cronograma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E73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Subestimación de tiempos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FCBAE" w14:textId="4E67B50F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Buscar información de proyectos similares; en caso de que no existan antecedentes, definir los plazos con holguras razonables como para minimizar el riesgo de incumplimiento de fecha final del proyecto</w:t>
            </w:r>
          </w:p>
        </w:tc>
      </w:tr>
      <w:tr w:rsidR="00D705B9" w:rsidRPr="004702B0" w14:paraId="45919660" w14:textId="77777777" w:rsidTr="001A74B6">
        <w:trPr>
          <w:cantSplit/>
          <w:trHeight w:val="1367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69D6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0A10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Fecha impuesta para la terminación del proyecto, no es realista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E10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Mantener reuniones explicativas y de concientización, con quienes definen la fecha de cierre del proyecto, para que tomen conciencia de la envergadura del proyecto y de los plazos reales imprescindibles para su ejecución y culminación exitosa</w:t>
            </w:r>
          </w:p>
        </w:tc>
      </w:tr>
      <w:tr w:rsidR="00D705B9" w:rsidRPr="004702B0" w14:paraId="61EE695C" w14:textId="77777777" w:rsidTr="001A74B6">
        <w:trPr>
          <w:cantSplit/>
          <w:trHeight w:val="1118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42B4DE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Costos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19A3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Subestimación de costos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6FE1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Buscar información de proyectos similares; en caso de que no existan antecedentes, definir los costos con holguras razonables como para minimizar el riesgo de “mayores costos” del proyecto.</w:t>
            </w:r>
          </w:p>
        </w:tc>
      </w:tr>
      <w:tr w:rsidR="00D705B9" w:rsidRPr="004702B0" w14:paraId="784575A9" w14:textId="77777777" w:rsidTr="001A74B6">
        <w:trPr>
          <w:cantSplit/>
          <w:trHeight w:val="893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4CD75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4A05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No incluir costos de contingencia para la mitigación de riesgos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D6481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Tener presente en el momento de Planificar el proyecto, la necesidad de definir los costos asociados a las propuestas de acciones para mitigar los riesgos identificados.</w:t>
            </w:r>
          </w:p>
        </w:tc>
      </w:tr>
      <w:tr w:rsidR="00D705B9" w:rsidRPr="004702B0" w14:paraId="1688ABED" w14:textId="77777777" w:rsidTr="001A74B6">
        <w:trPr>
          <w:cantSplit/>
          <w:trHeight w:val="98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BFDB91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7173A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Imprevistos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2E5D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Agregar en el presupuesto un porcentaje que puede variar desde el 2% hasta el 10%, como margen para imprevistos.</w:t>
            </w:r>
          </w:p>
          <w:p w14:paraId="57D80D72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Controlar los cambios con sistema de control de cambios</w:t>
            </w:r>
          </w:p>
        </w:tc>
      </w:tr>
      <w:tr w:rsidR="00D705B9" w:rsidRPr="004702B0" w14:paraId="4E304398" w14:textId="77777777" w:rsidTr="001A74B6">
        <w:trPr>
          <w:cantSplit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3870F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E98D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Muchas Interfaces con otros sistemas / grupos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A6C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Hacer mucho hincapié en la coordinación entre grupos y comunicación permanente entre ellos</w:t>
            </w:r>
          </w:p>
          <w:p w14:paraId="07010BD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Asignación de responsables y buena definición de hitos  </w:t>
            </w:r>
          </w:p>
        </w:tc>
      </w:tr>
      <w:tr w:rsidR="00D705B9" w:rsidRPr="004702B0" w14:paraId="145C37B6" w14:textId="77777777" w:rsidTr="001A74B6">
        <w:trPr>
          <w:cantSplit/>
          <w:trHeight w:val="1330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0E2A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222F8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en los procesos del negocio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696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Identificar a todos los involucrados con su proyecto e informarlos respecto del mismo, además de responsabilizarlos de la comunicación de decisiones empresariales que puedan impactar en este proyecto (tales como procesos del negocio)</w:t>
            </w:r>
          </w:p>
        </w:tc>
      </w:tr>
      <w:tr w:rsidR="00D705B9" w:rsidRPr="004702B0" w14:paraId="334EBC28" w14:textId="77777777" w:rsidTr="001A74B6">
        <w:trPr>
          <w:cantSplit/>
          <w:trHeight w:val="696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D209E0" w14:textId="6A6C1D77" w:rsidR="00D705B9" w:rsidRPr="004702B0" w:rsidRDefault="004702B0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sz w:val="20"/>
                <w:szCs w:val="20"/>
              </w:rPr>
              <w:t>G</w:t>
            </w: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estión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982A" w14:textId="77777777" w:rsidR="00D705B9" w:rsidRPr="004702B0" w:rsidRDefault="00D705B9" w:rsidP="001A74B6">
            <w:pPr>
              <w:pStyle w:val="Piedepgina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Planes inadecuados de la gestión de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492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Solicitar apoyo a la oficina de proyectos o a gerentes de proyectos con experiencia</w:t>
            </w:r>
          </w:p>
        </w:tc>
      </w:tr>
      <w:tr w:rsidR="00D705B9" w:rsidRPr="004702B0" w14:paraId="0F0DBBC8" w14:textId="77777777" w:rsidTr="001A74B6">
        <w:trPr>
          <w:cantSplit/>
          <w:trHeight w:val="759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951395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3F27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experiencia en la metodología a aplicar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C971B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Solicitar apoyo a la oficina de proyectos o a gerentes de proyectos con experiencia. Planes de capacitación al equipo.</w:t>
            </w:r>
          </w:p>
        </w:tc>
      </w:tr>
      <w:tr w:rsidR="00D705B9" w:rsidRPr="004702B0" w14:paraId="1B6E39C5" w14:textId="77777777" w:rsidTr="001A74B6">
        <w:trPr>
          <w:cantSplit/>
          <w:trHeight w:val="917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99A63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47A51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Atrasos por falta de toma de decisiones o aprobaciones en los plazos previstos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B13D" w14:textId="4CDAAE91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 los decisores de la importancia de las resoluciones en tiempo y forma, como para no impactar en los resultados esperados del proyecto</w:t>
            </w:r>
          </w:p>
        </w:tc>
      </w:tr>
      <w:tr w:rsidR="00D705B9" w:rsidRPr="004702B0" w14:paraId="510DEAB3" w14:textId="77777777" w:rsidTr="001A74B6">
        <w:trPr>
          <w:cantSplit/>
          <w:trHeight w:val="854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EE6A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lastRenderedPageBreak/>
              <w:t>Legales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4D06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Impugnaciones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CA40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Revisiones para minimizar la probabilidad de que surjan impugnaciones.</w:t>
            </w:r>
          </w:p>
        </w:tc>
      </w:tr>
      <w:tr w:rsidR="00D705B9" w:rsidRPr="004702B0" w14:paraId="359FBCD5" w14:textId="77777777" w:rsidTr="001A74B6">
        <w:trPr>
          <w:cantSplit/>
          <w:trHeight w:val="757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B16B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Ambiente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07EC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Atrasos por falta de infraestructura adecuada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CF7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Identificar tempranamente las necesidades de infraestructura e incluirlas dentro del alcance del proyecto</w:t>
            </w:r>
          </w:p>
        </w:tc>
      </w:tr>
      <w:tr w:rsidR="00D705B9" w:rsidRPr="004702B0" w14:paraId="58CEFF00" w14:textId="77777777" w:rsidTr="001A74B6">
        <w:trPr>
          <w:cantSplit/>
          <w:trHeight w:val="505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1BFE7C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Tecnología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C358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Nueva tecnología (No probada)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012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Maqueta de pruebas </w:t>
            </w:r>
          </w:p>
        </w:tc>
      </w:tr>
      <w:tr w:rsidR="00D705B9" w:rsidRPr="004702B0" w14:paraId="73F86F2F" w14:textId="77777777" w:rsidTr="001A74B6">
        <w:trPr>
          <w:cantSplit/>
          <w:trHeight w:val="1107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19932C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FAF3D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Tecnología muy compleja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2901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Contratar especialistas en el tema para apoyar a los técnicos hasta la internalización de la misma en los técnicos responsables </w:t>
            </w:r>
          </w:p>
          <w:p w14:paraId="083F003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Capacitar al equipo.</w:t>
            </w:r>
          </w:p>
        </w:tc>
      </w:tr>
      <w:tr w:rsidR="00D705B9" w:rsidRPr="004702B0" w14:paraId="3008F768" w14:textId="77777777" w:rsidTr="001A74B6">
        <w:trPr>
          <w:cantSplit/>
          <w:trHeight w:val="982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E4E2B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9745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Nuevo equipamiento (hardware a comprar)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0F20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Involucrar especialistas en la material desde el comienzo del proyecto</w:t>
            </w:r>
          </w:p>
          <w:p w14:paraId="634A2F64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Acordar más plazo y tiempos de reserva</w:t>
            </w:r>
          </w:p>
        </w:tc>
      </w:tr>
      <w:tr w:rsidR="00D705B9" w:rsidRPr="004702B0" w14:paraId="1BAACFEA" w14:textId="77777777" w:rsidTr="001A74B6">
        <w:trPr>
          <w:cantSplit/>
          <w:trHeight w:val="90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80FB8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FF5DD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Compatibilidad con otras tecnologías utilizadas en la Empresa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E7F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Poner suficiente tiempo en el cronograma para probar</w:t>
            </w:r>
          </w:p>
        </w:tc>
      </w:tr>
      <w:tr w:rsidR="00D705B9" w:rsidRPr="004702B0" w14:paraId="02475510" w14:textId="77777777" w:rsidTr="001A74B6">
        <w:trPr>
          <w:cantSplit/>
          <w:trHeight w:val="709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70E0B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5ACA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Objetivos de performance irreales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EA53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Chequear con la realidad los objetivos antes de aprobarlos</w:t>
            </w:r>
          </w:p>
        </w:tc>
      </w:tr>
      <w:tr w:rsidR="00D705B9" w:rsidRPr="004702B0" w14:paraId="20547307" w14:textId="77777777" w:rsidTr="001A74B6">
        <w:trPr>
          <w:cantSplit/>
          <w:trHeight w:val="987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96F14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Proyecto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3CA14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Dependencia de otro(s) proyecto(s)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271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Concientizar a todos los involucrados (directos e indirectos) de la importancia y criticidad de la COORDINACIÓN entre los proyectos vinculados</w:t>
            </w:r>
          </w:p>
        </w:tc>
      </w:tr>
      <w:tr w:rsidR="00D705B9" w:rsidRPr="004702B0" w14:paraId="30357AA5" w14:textId="77777777" w:rsidTr="001A74B6">
        <w:trPr>
          <w:cantSplit/>
          <w:trHeight w:val="846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CDA60A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A6F4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Otro(s) proyecto(s) dependiente de este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C7F8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Ídem anterior</w:t>
            </w:r>
          </w:p>
        </w:tc>
      </w:tr>
      <w:tr w:rsidR="00D705B9" w:rsidRPr="004702B0" w14:paraId="145071FC" w14:textId="77777777" w:rsidTr="001A74B6">
        <w:trPr>
          <w:cantSplit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D78C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FD3E6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Proyecto muy diferente de anteriores proyectos hechos en la Empresa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107AD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mayores duraciones de las actividades (por imprevistos), definir márgenes en costos y afines, identificar algún especialista externo a la Organización, con experiencia en el tema, que pueda asesorar tanto en la formulación como en la puesta en marcha del proyecto</w:t>
            </w:r>
          </w:p>
        </w:tc>
      </w:tr>
    </w:tbl>
    <w:p w14:paraId="6D318704" w14:textId="77777777" w:rsidR="00D705B9" w:rsidRPr="004702B0" w:rsidRDefault="00D705B9" w:rsidP="001A74B6">
      <w:pPr>
        <w:pStyle w:val="LO-Normal"/>
        <w:spacing w:before="60" w:after="60" w:line="257" w:lineRule="auto"/>
        <w:rPr>
          <w:rFonts w:ascii="Microsoft Sans Serif" w:hAnsi="Microsoft Sans Serif" w:cs="Microsoft Sans Serif"/>
          <w:sz w:val="20"/>
          <w:szCs w:val="20"/>
        </w:rPr>
      </w:pPr>
    </w:p>
    <w:p w14:paraId="2015A6AE" w14:textId="6C97EF6E" w:rsidR="00D705B9" w:rsidRDefault="004702B0" w:rsidP="004702B0">
      <w:pPr>
        <w:pStyle w:val="LO-Normal"/>
        <w:numPr>
          <w:ilvl w:val="0"/>
          <w:numId w:val="22"/>
        </w:numPr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Cada organización debería incorporar a esta lista, aquellos riesgos que son específicos y que por ello no aparecen en esta lista.</w:t>
      </w:r>
    </w:p>
    <w:p w14:paraId="1BC93072" w14:textId="55E89DC0" w:rsidR="004702B0" w:rsidRPr="004702B0" w:rsidRDefault="004702B0" w:rsidP="004702B0">
      <w:pPr>
        <w:pStyle w:val="LO-Normal"/>
        <w:numPr>
          <w:ilvl w:val="0"/>
          <w:numId w:val="22"/>
        </w:numPr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Al iniciar cada proyecto, cada equipo debe tener acceso a esta lista para facilitar la identificación de riesgos y los planes para gestionarlos.</w:t>
      </w:r>
    </w:p>
    <w:p w14:paraId="79A82F5C" w14:textId="77777777" w:rsidR="00D705B9" w:rsidRPr="004702B0" w:rsidRDefault="00D705B9" w:rsidP="001A74B6">
      <w:pPr>
        <w:pStyle w:val="LO-Normal"/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2C2A0534" w14:textId="77777777" w:rsidR="001770C7" w:rsidRPr="004702B0" w:rsidRDefault="001770C7" w:rsidP="001A74B6">
      <w:pPr>
        <w:spacing w:after="60"/>
        <w:rPr>
          <w:rFonts w:cs="Microsoft Sans Serif"/>
          <w:sz w:val="20"/>
        </w:rPr>
      </w:pPr>
    </w:p>
    <w:sectPr w:rsidR="001770C7" w:rsidRPr="004702B0" w:rsidSect="00D705B9">
      <w:headerReference w:type="default" r:id="rId7"/>
      <w:footerReference w:type="default" r:id="rId8"/>
      <w:pgSz w:w="12240" w:h="15840"/>
      <w:pgMar w:top="1417" w:right="1041" w:bottom="709" w:left="1276" w:header="567" w:footer="17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7FF0D" w14:textId="77777777" w:rsidR="00542F9E" w:rsidRDefault="00542F9E" w:rsidP="004B351E">
      <w:pPr>
        <w:spacing w:after="0" w:line="240" w:lineRule="auto"/>
      </w:pPr>
      <w:r>
        <w:separator/>
      </w:r>
    </w:p>
  </w:endnote>
  <w:endnote w:type="continuationSeparator" w:id="0">
    <w:p w14:paraId="250DB5C5" w14:textId="77777777" w:rsidR="00542F9E" w:rsidRDefault="00542F9E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4B351E" w:rsidRDefault="00C9025A" w:rsidP="004B351E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62FA7FE4">
          <wp:simplePos x="0" y="0"/>
          <wp:positionH relativeFrom="column">
            <wp:posOffset>-161925</wp:posOffset>
          </wp:positionH>
          <wp:positionV relativeFrom="paragraph">
            <wp:posOffset>-262255</wp:posOffset>
          </wp:positionV>
          <wp:extent cx="6438900" cy="1453102"/>
          <wp:effectExtent l="0" t="0" r="0" b="0"/>
          <wp:wrapNone/>
          <wp:docPr id="64" name="Imagen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1453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7C79D" w14:textId="77777777" w:rsidR="00542F9E" w:rsidRDefault="00542F9E" w:rsidP="004B351E">
      <w:pPr>
        <w:spacing w:after="0" w:line="240" w:lineRule="auto"/>
      </w:pPr>
      <w:r>
        <w:separator/>
      </w:r>
    </w:p>
  </w:footnote>
  <w:footnote w:type="continuationSeparator" w:id="0">
    <w:p w14:paraId="2AA562C9" w14:textId="77777777" w:rsidR="00542F9E" w:rsidRDefault="00542F9E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9F1A5" w14:textId="5A0DFA7E" w:rsidR="003B2E49" w:rsidRPr="00F21F5F" w:rsidRDefault="002A172D" w:rsidP="002A172D">
    <w:pPr>
      <w:pStyle w:val="Encabezado"/>
      <w:tabs>
        <w:tab w:val="clear" w:pos="8838"/>
        <w:tab w:val="right" w:pos="9781"/>
      </w:tabs>
      <w:jc w:val="right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60C31885" wp14:editId="1F92B3F1">
          <wp:extent cx="1544955" cy="40589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gesic-+-Presidencia_20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193" cy="414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11478"/>
    <w:multiLevelType w:val="multilevel"/>
    <w:tmpl w:val="E4E855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591CED"/>
    <w:multiLevelType w:val="multilevel"/>
    <w:tmpl w:val="AC142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9D4CB4"/>
    <w:multiLevelType w:val="multilevel"/>
    <w:tmpl w:val="B57625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22189A"/>
    <w:multiLevelType w:val="hybridMultilevel"/>
    <w:tmpl w:val="01100F3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4619D"/>
    <w:multiLevelType w:val="multilevel"/>
    <w:tmpl w:val="1526A7EA"/>
    <w:lvl w:ilvl="0">
      <w:start w:val="1"/>
      <w:numFmt w:val="bullet"/>
      <w:lvlText w:val=""/>
      <w:lvlJc w:val="left"/>
      <w:pPr>
        <w:ind w:left="3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4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94531"/>
    <w:multiLevelType w:val="multilevel"/>
    <w:tmpl w:val="58AEA4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9"/>
  </w:num>
  <w:num w:numId="13">
    <w:abstractNumId w:val="11"/>
  </w:num>
  <w:num w:numId="14">
    <w:abstractNumId w:val="0"/>
  </w:num>
  <w:num w:numId="15">
    <w:abstractNumId w:val="10"/>
  </w:num>
  <w:num w:numId="16">
    <w:abstractNumId w:val="7"/>
  </w:num>
  <w:num w:numId="17">
    <w:abstractNumId w:val="1"/>
  </w:num>
  <w:num w:numId="18">
    <w:abstractNumId w:val="5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1770C7"/>
    <w:rsid w:val="001A74B6"/>
    <w:rsid w:val="00292D26"/>
    <w:rsid w:val="002A172D"/>
    <w:rsid w:val="002B067C"/>
    <w:rsid w:val="003B2E49"/>
    <w:rsid w:val="003E452D"/>
    <w:rsid w:val="003E5232"/>
    <w:rsid w:val="00417ED9"/>
    <w:rsid w:val="004702B0"/>
    <w:rsid w:val="004B351E"/>
    <w:rsid w:val="004F4447"/>
    <w:rsid w:val="00542F9E"/>
    <w:rsid w:val="005F0C33"/>
    <w:rsid w:val="0072727E"/>
    <w:rsid w:val="0080142B"/>
    <w:rsid w:val="008438B3"/>
    <w:rsid w:val="00905317"/>
    <w:rsid w:val="009518A1"/>
    <w:rsid w:val="00962960"/>
    <w:rsid w:val="009F12A2"/>
    <w:rsid w:val="00C11161"/>
    <w:rsid w:val="00C9025A"/>
    <w:rsid w:val="00D01FBF"/>
    <w:rsid w:val="00D36771"/>
    <w:rsid w:val="00D50F0E"/>
    <w:rsid w:val="00D701D7"/>
    <w:rsid w:val="00D705B9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UY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paragraph" w:styleId="Ttulo8">
    <w:name w:val="heading 8"/>
    <w:basedOn w:val="LO-Normal"/>
    <w:next w:val="LO-Normal"/>
    <w:link w:val="Ttulo8Car"/>
    <w:qFormat/>
    <w:rsid w:val="00D705B9"/>
    <w:pPr>
      <w:keepNext/>
      <w:widowControl/>
      <w:jc w:val="center"/>
      <w:textAlignment w:val="auto"/>
      <w:outlineLvl w:val="7"/>
    </w:pPr>
    <w:rPr>
      <w:rFonts w:ascii="Arial" w:eastAsia="Times New Roman" w:hAnsi="Arial" w:cs="Times New Roman"/>
      <w:b/>
      <w:color w:val="FF0000"/>
      <w:kern w:val="0"/>
      <w:sz w:val="20"/>
      <w:szCs w:val="20"/>
      <w:lang w:val="es-AR" w:eastAsia="es-ES"/>
    </w:rPr>
  </w:style>
  <w:style w:type="paragraph" w:styleId="Ttulo9">
    <w:name w:val="heading 9"/>
    <w:basedOn w:val="LO-Normal"/>
    <w:next w:val="LO-Normal"/>
    <w:link w:val="Ttulo9Car"/>
    <w:qFormat/>
    <w:rsid w:val="00D705B9"/>
    <w:pPr>
      <w:keepNext/>
      <w:widowControl/>
      <w:jc w:val="center"/>
      <w:textAlignment w:val="auto"/>
      <w:outlineLvl w:val="8"/>
    </w:pPr>
    <w:rPr>
      <w:rFonts w:ascii="Arial Narrow" w:eastAsia="Times New Roman" w:hAnsi="Arial Narrow" w:cs="Times New Roman"/>
      <w:b/>
      <w:color w:val="000000"/>
      <w:kern w:val="0"/>
      <w:sz w:val="8"/>
      <w:szCs w:val="20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  <w:style w:type="character" w:customStyle="1" w:styleId="Ttulo8Car">
    <w:name w:val="Título 8 Car"/>
    <w:basedOn w:val="Fuentedeprrafopredeter"/>
    <w:link w:val="Ttulo8"/>
    <w:rsid w:val="00D705B9"/>
    <w:rPr>
      <w:rFonts w:ascii="Arial" w:eastAsia="Times New Roman" w:hAnsi="Arial" w:cs="Times New Roman"/>
      <w:b/>
      <w:color w:val="FF0000"/>
      <w:sz w:val="20"/>
      <w:szCs w:val="20"/>
      <w:lang w:val="es-AR" w:eastAsia="es-ES"/>
    </w:rPr>
  </w:style>
  <w:style w:type="character" w:customStyle="1" w:styleId="Ttulo9Car">
    <w:name w:val="Título 9 Car"/>
    <w:basedOn w:val="Fuentedeprrafopredeter"/>
    <w:link w:val="Ttulo9"/>
    <w:rsid w:val="00D705B9"/>
    <w:rPr>
      <w:rFonts w:ascii="Arial Narrow" w:eastAsia="Times New Roman" w:hAnsi="Arial Narrow" w:cs="Times New Roman"/>
      <w:b/>
      <w:color w:val="000000"/>
      <w:sz w:val="8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1202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Micaela Ottonello</cp:lastModifiedBy>
  <cp:revision>3</cp:revision>
  <dcterms:created xsi:type="dcterms:W3CDTF">2022-05-10T22:02:00Z</dcterms:created>
  <dcterms:modified xsi:type="dcterms:W3CDTF">2025-07-10T13:44:00Z</dcterms:modified>
</cp:coreProperties>
</file>